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B5" w:rsidRDefault="00A028BD">
      <w:pPr>
        <w:spacing w:before="240" w:line="1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INTEQUI</w:t>
      </w:r>
    </w:p>
    <w:p w:rsidR="005452B5" w:rsidRDefault="008268CD">
      <w:r>
        <w:pict w14:anchorId="38710E49">
          <v:rect id="_x0000_i1025" style="width:0;height:1.5pt" o:hralign="center" o:hrstd="t" o:hr="t" fillcolor="#a0a0a0" stroked="f"/>
        </w:pict>
      </w:r>
    </w:p>
    <w:p w:rsidR="005452B5" w:rsidRDefault="005452B5">
      <w:pPr>
        <w:pStyle w:val="Ttulo1"/>
        <w:keepNext w:val="0"/>
        <w:keepLines w:val="0"/>
        <w:spacing w:before="0"/>
        <w:rPr>
          <w:b/>
          <w:sz w:val="24"/>
          <w:szCs w:val="24"/>
          <w:shd w:val="clear" w:color="auto" w:fill="CCCCCC"/>
        </w:rPr>
      </w:pPr>
      <w:bookmarkStart w:id="0" w:name="_i9jmafpvo1vq" w:colFirst="0" w:colLast="0"/>
      <w:bookmarkEnd w:id="0"/>
    </w:p>
    <w:tbl>
      <w:tblPr>
        <w:tblStyle w:val="a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452B5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2B5" w:rsidRDefault="00A028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básicos</w:t>
            </w:r>
          </w:p>
        </w:tc>
      </w:tr>
    </w:tbl>
    <w:p w:rsidR="005452B5" w:rsidRDefault="00A028BD">
      <w:pPr>
        <w:pStyle w:val="Ttulo1"/>
        <w:keepNext w:val="0"/>
        <w:keepLines w:val="0"/>
        <w:spacing w:before="0" w:after="0"/>
        <w:rPr>
          <w:b/>
          <w:sz w:val="24"/>
          <w:szCs w:val="24"/>
          <w:shd w:val="clear" w:color="auto" w:fill="CCCCCC"/>
        </w:rPr>
      </w:pPr>
      <w:bookmarkStart w:id="1" w:name="_lx9y2zoq9kgk" w:colFirst="0" w:colLast="0"/>
      <w:bookmarkEnd w:id="1"/>
      <w:r>
        <w:rPr>
          <w:b/>
          <w:sz w:val="24"/>
          <w:szCs w:val="24"/>
          <w:shd w:val="clear" w:color="auto" w:fill="CCCCCC"/>
        </w:rPr>
        <w:t xml:space="preserve">       </w:t>
      </w:r>
    </w:p>
    <w:p w:rsidR="005452B5" w:rsidRDefault="00A028BD">
      <w:pPr>
        <w:spacing w:after="140"/>
        <w:ind w:left="2976" w:right="800" w:hanging="2834"/>
      </w:pPr>
      <w:r>
        <w:t xml:space="preserve">Unidad Ejecutora: </w:t>
      </w:r>
      <w:r>
        <w:tab/>
        <w:t>Instituto de Investigaciones en Tecnología Química</w:t>
      </w:r>
    </w:p>
    <w:p w:rsidR="005452B5" w:rsidRDefault="00A028BD">
      <w:pPr>
        <w:spacing w:before="240" w:after="140"/>
        <w:ind w:left="140" w:right="800"/>
      </w:pPr>
      <w:r>
        <w:t xml:space="preserve">Director Actual: </w:t>
      </w:r>
      <w:r>
        <w:tab/>
      </w:r>
      <w:r>
        <w:tab/>
        <w:t xml:space="preserve">  Dr. Luis Eduardo Cadus</w:t>
      </w:r>
    </w:p>
    <w:p w:rsidR="005452B5" w:rsidRDefault="00A028BD">
      <w:pPr>
        <w:ind w:left="140" w:right="800"/>
      </w:pPr>
      <w:r>
        <w:t xml:space="preserve">Domicilio: </w:t>
      </w:r>
      <w:r>
        <w:tab/>
      </w:r>
      <w:r>
        <w:tab/>
      </w:r>
      <w:r>
        <w:tab/>
        <w:t xml:space="preserve">  Almirante Brown 1455</w:t>
      </w:r>
    </w:p>
    <w:p w:rsidR="005452B5" w:rsidRDefault="00A028BD">
      <w:pPr>
        <w:spacing w:before="240" w:after="140"/>
        <w:ind w:left="140" w:right="800"/>
      </w:pPr>
      <w:r>
        <w:t xml:space="preserve">Código Postal: </w:t>
      </w:r>
      <w:r>
        <w:tab/>
      </w:r>
      <w:r>
        <w:tab/>
        <w:t xml:space="preserve">  5700</w:t>
      </w:r>
    </w:p>
    <w:p w:rsidR="005452B5" w:rsidRDefault="00A028BD">
      <w:pPr>
        <w:spacing w:before="240" w:after="140"/>
        <w:ind w:left="140" w:right="800"/>
      </w:pPr>
      <w:r>
        <w:t xml:space="preserve">Localidad: </w:t>
      </w:r>
      <w:r>
        <w:tab/>
      </w:r>
      <w:r>
        <w:tab/>
      </w:r>
      <w:r>
        <w:tab/>
        <w:t xml:space="preserve"> San Luis</w:t>
      </w:r>
    </w:p>
    <w:p w:rsidR="005452B5" w:rsidRDefault="00A028BD">
      <w:pPr>
        <w:spacing w:before="240" w:after="140"/>
        <w:ind w:left="140" w:right="800"/>
      </w:pPr>
      <w:r>
        <w:t xml:space="preserve">Teléfono: </w:t>
      </w:r>
      <w:r>
        <w:tab/>
      </w:r>
      <w:r>
        <w:tab/>
      </w:r>
      <w:r>
        <w:tab/>
        <w:t xml:space="preserve"> 54-0266-452-0300, interno 3137 </w:t>
      </w:r>
    </w:p>
    <w:p w:rsidR="005452B5" w:rsidRDefault="00A028BD">
      <w:pPr>
        <w:spacing w:before="240" w:after="140"/>
        <w:ind w:left="140" w:right="800"/>
      </w:pPr>
      <w:r>
        <w:t xml:space="preserve">Correo electrónico: </w:t>
      </w:r>
      <w:r>
        <w:tab/>
      </w:r>
      <w:r>
        <w:tab/>
        <w:t xml:space="preserve"> intequi@unsl.edu.ar</w:t>
      </w:r>
    </w:p>
    <w:p w:rsidR="005452B5" w:rsidRDefault="00A028BD">
      <w:pPr>
        <w:spacing w:before="240" w:after="140"/>
        <w:ind w:left="140" w:right="800"/>
        <w:rPr>
          <w:rFonts w:ascii="Roboto" w:eastAsia="Roboto" w:hAnsi="Roboto" w:cs="Roboto"/>
          <w:b/>
          <w:color w:val="0053A2"/>
          <w:sz w:val="24"/>
          <w:szCs w:val="24"/>
          <w:highlight w:val="white"/>
        </w:rPr>
      </w:pPr>
      <w:r>
        <w:t>Página web:</w:t>
      </w:r>
      <w:r>
        <w:tab/>
      </w:r>
      <w:r>
        <w:tab/>
      </w:r>
      <w:r>
        <w:tab/>
        <w:t xml:space="preserve"> https://intequi-unsl.conicet.gov.ar/</w:t>
      </w:r>
    </w:p>
    <w:p w:rsidR="005452B5" w:rsidRDefault="005452B5">
      <w:pPr>
        <w:ind w:left="140" w:right="800"/>
        <w:rPr>
          <w:rFonts w:ascii="Roboto" w:eastAsia="Roboto" w:hAnsi="Roboto" w:cs="Roboto"/>
          <w:b/>
          <w:color w:val="0053A2"/>
          <w:sz w:val="24"/>
          <w:szCs w:val="24"/>
          <w:highlight w:val="white"/>
        </w:rPr>
      </w:pPr>
    </w:p>
    <w:tbl>
      <w:tblPr>
        <w:tblStyle w:val="a0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452B5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2B5" w:rsidRDefault="00A028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 Área del Conocimiento</w:t>
            </w:r>
          </w:p>
        </w:tc>
      </w:tr>
    </w:tbl>
    <w:p w:rsidR="005452B5" w:rsidRDefault="00A028BD">
      <w:pPr>
        <w:spacing w:before="240" w:after="140" w:line="240" w:lineRule="auto"/>
        <w:ind w:right="800"/>
      </w:pPr>
      <w:r>
        <w:t>Ciencias Agrarias, Ingeniería y de Materiales - KA</w:t>
      </w:r>
    </w:p>
    <w:p w:rsidR="005452B5" w:rsidRDefault="005452B5">
      <w:pPr>
        <w:spacing w:line="240" w:lineRule="auto"/>
        <w:ind w:right="800"/>
      </w:pPr>
    </w:p>
    <w:tbl>
      <w:tblPr>
        <w:tblStyle w:val="a1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452B5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2B5" w:rsidRDefault="00A028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Disciplinas</w:t>
            </w:r>
          </w:p>
        </w:tc>
      </w:tr>
    </w:tbl>
    <w:p w:rsidR="005452B5" w:rsidRDefault="00A028BD">
      <w:pPr>
        <w:numPr>
          <w:ilvl w:val="0"/>
          <w:numId w:val="4"/>
        </w:numPr>
        <w:spacing w:before="200"/>
        <w:ind w:right="800"/>
      </w:pPr>
      <w:r>
        <w:t>Ingeniería Química</w:t>
      </w:r>
    </w:p>
    <w:p w:rsidR="005452B5" w:rsidRDefault="00A028BD">
      <w:pPr>
        <w:numPr>
          <w:ilvl w:val="0"/>
          <w:numId w:val="4"/>
        </w:numPr>
        <w:spacing w:before="200"/>
        <w:ind w:right="800"/>
      </w:pPr>
      <w:r>
        <w:t>Ciencias Químicas</w:t>
      </w:r>
    </w:p>
    <w:p w:rsidR="005452B5" w:rsidRDefault="005452B5">
      <w:pPr>
        <w:ind w:right="800"/>
      </w:pPr>
    </w:p>
    <w:tbl>
      <w:tblPr>
        <w:tblStyle w:val="a2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452B5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2B5" w:rsidRDefault="00A028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generales</w:t>
            </w:r>
          </w:p>
        </w:tc>
      </w:tr>
    </w:tbl>
    <w:p w:rsidR="005452B5" w:rsidRDefault="00A028BD">
      <w:pPr>
        <w:shd w:val="clear" w:color="auto" w:fill="FFFFFF"/>
        <w:spacing w:before="200" w:line="335" w:lineRule="auto"/>
      </w:pPr>
      <w:r>
        <w:t>Los principales objetivos del INTEQUI son:</w:t>
      </w:r>
    </w:p>
    <w:p w:rsidR="005452B5" w:rsidRDefault="00A028BD">
      <w:pPr>
        <w:numPr>
          <w:ilvl w:val="0"/>
          <w:numId w:val="1"/>
        </w:numPr>
        <w:shd w:val="clear" w:color="auto" w:fill="FFFFFF"/>
        <w:spacing w:before="200" w:line="335" w:lineRule="auto"/>
      </w:pPr>
      <w:r>
        <w:t>Realizar investigaciones científicas y desarrollar tecnologías en el campo de la Ingeniería Química y Química Aplicada en temas de interés regional y nacional.</w:t>
      </w:r>
    </w:p>
    <w:p w:rsidR="005452B5" w:rsidRDefault="00A028BD">
      <w:pPr>
        <w:numPr>
          <w:ilvl w:val="0"/>
          <w:numId w:val="1"/>
        </w:numPr>
        <w:shd w:val="clear" w:color="auto" w:fill="FFFFFF"/>
        <w:spacing w:line="335" w:lineRule="auto"/>
      </w:pPr>
      <w:r>
        <w:t>Contribuir a la formación de Recursos Humanos de excelencia en aspectos académicos, de investigación y desarrollo tecnológico en áreas de Ingeniería Química y Química Aplicada.</w:t>
      </w:r>
    </w:p>
    <w:p w:rsidR="005452B5" w:rsidRDefault="00A028BD">
      <w:pPr>
        <w:numPr>
          <w:ilvl w:val="0"/>
          <w:numId w:val="1"/>
        </w:numPr>
        <w:shd w:val="clear" w:color="auto" w:fill="FFFFFF"/>
        <w:spacing w:line="335" w:lineRule="auto"/>
      </w:pPr>
      <w:r>
        <w:t>Asesorar y prestar asistencia técnica a la industria nacional, estatal o privada en proyectos de investigación y transferencia de tecnología.</w:t>
      </w:r>
    </w:p>
    <w:p w:rsidR="00A808FB" w:rsidRDefault="00A808FB">
      <w:pPr>
        <w:shd w:val="clear" w:color="auto" w:fill="FFFFFF"/>
        <w:spacing w:before="200" w:line="335" w:lineRule="auto"/>
      </w:pPr>
    </w:p>
    <w:p w:rsidR="005452B5" w:rsidRDefault="00A028BD">
      <w:pPr>
        <w:shd w:val="clear" w:color="auto" w:fill="FFFFFF"/>
        <w:spacing w:before="200" w:line="335" w:lineRule="auto"/>
      </w:pPr>
      <w:bookmarkStart w:id="2" w:name="_GoBack"/>
      <w:bookmarkEnd w:id="2"/>
      <w:r>
        <w:lastRenderedPageBreak/>
        <w:t>Las funciones del Instituto son:</w:t>
      </w:r>
    </w:p>
    <w:p w:rsidR="005452B5" w:rsidRDefault="00A028BD">
      <w:pPr>
        <w:numPr>
          <w:ilvl w:val="0"/>
          <w:numId w:val="2"/>
        </w:numPr>
        <w:shd w:val="clear" w:color="auto" w:fill="FFFFFF"/>
        <w:spacing w:before="200" w:line="335" w:lineRule="auto"/>
      </w:pPr>
      <w:r>
        <w:t>Planificar y ejecutar investigaciones en el ámbito de la Ingeniería Química y Química Aplicada, estableciendo una vinculación efectiva entre el Instituto y el sector productivo.</w:t>
      </w:r>
    </w:p>
    <w:p w:rsidR="005452B5" w:rsidRDefault="00A028BD">
      <w:pPr>
        <w:numPr>
          <w:ilvl w:val="0"/>
          <w:numId w:val="2"/>
        </w:numPr>
        <w:shd w:val="clear" w:color="auto" w:fill="FFFFFF"/>
        <w:spacing w:line="335" w:lineRule="auto"/>
      </w:pPr>
      <w:r>
        <w:t>Cooperar y convenir con otros Centros o Institutos de Investigación la participación en proyectos de desarrollo y transferencia de tecnología.</w:t>
      </w:r>
    </w:p>
    <w:p w:rsidR="005452B5" w:rsidRDefault="00A028BD">
      <w:pPr>
        <w:numPr>
          <w:ilvl w:val="0"/>
          <w:numId w:val="2"/>
        </w:numPr>
        <w:shd w:val="clear" w:color="auto" w:fill="FFFFFF"/>
        <w:spacing w:line="335" w:lineRule="auto"/>
      </w:pPr>
      <w:r>
        <w:t>Organizar y cooperar en cursos de posgrado, seminarios y cursos especiales de la Universidad Nacional de San Luis (UNSL).</w:t>
      </w:r>
    </w:p>
    <w:p w:rsidR="005452B5" w:rsidRDefault="00A028BD">
      <w:pPr>
        <w:numPr>
          <w:ilvl w:val="0"/>
          <w:numId w:val="2"/>
        </w:numPr>
        <w:shd w:val="clear" w:color="auto" w:fill="FFFFFF"/>
        <w:spacing w:line="335" w:lineRule="auto"/>
      </w:pPr>
      <w:r>
        <w:t>Coordinar y gestionar una efectiva participación en los programas de becas nacionales e internacionales.</w:t>
      </w:r>
    </w:p>
    <w:p w:rsidR="005452B5" w:rsidRDefault="00A028BD">
      <w:pPr>
        <w:numPr>
          <w:ilvl w:val="0"/>
          <w:numId w:val="2"/>
        </w:numPr>
        <w:shd w:val="clear" w:color="auto" w:fill="FFFFFF"/>
        <w:spacing w:line="335" w:lineRule="auto"/>
      </w:pPr>
      <w:r>
        <w:t xml:space="preserve">Mantener vinculación informativa con entidades o centros de estudio nacionales y extranjeros que desarrollen tareas afines. </w:t>
      </w:r>
    </w:p>
    <w:p w:rsidR="005452B5" w:rsidRDefault="00A028BD">
      <w:pPr>
        <w:numPr>
          <w:ilvl w:val="0"/>
          <w:numId w:val="2"/>
        </w:numPr>
        <w:shd w:val="clear" w:color="auto" w:fill="FFFFFF"/>
        <w:spacing w:line="335" w:lineRule="auto"/>
      </w:pPr>
      <w:r>
        <w:t>Difundir los resultados de los trabajos y estudios con el objeto de contribuir a la promoción del conocimiento universal y de las relaciones entre la ciencia, la tecnología y la sociedad.</w:t>
      </w:r>
    </w:p>
    <w:p w:rsidR="005452B5" w:rsidRDefault="00A028BD">
      <w:pPr>
        <w:numPr>
          <w:ilvl w:val="0"/>
          <w:numId w:val="2"/>
        </w:numPr>
        <w:shd w:val="clear" w:color="auto" w:fill="FFFFFF"/>
        <w:spacing w:line="335" w:lineRule="auto"/>
      </w:pPr>
      <w:r>
        <w:t>Colaborar con la Universidad Nacional de San Luis en la realización de Tesis Doctorales.</w:t>
      </w:r>
    </w:p>
    <w:p w:rsidR="005452B5" w:rsidRDefault="00A028BD">
      <w:pPr>
        <w:numPr>
          <w:ilvl w:val="0"/>
          <w:numId w:val="2"/>
        </w:numPr>
        <w:shd w:val="clear" w:color="auto" w:fill="FFFFFF"/>
        <w:spacing w:line="335" w:lineRule="auto"/>
      </w:pPr>
      <w:r>
        <w:t>Realizar toda otra actividad que contribuya al logro de todos los fines esenciales.</w:t>
      </w:r>
    </w:p>
    <w:p w:rsidR="005452B5" w:rsidRDefault="005452B5">
      <w:pPr>
        <w:pStyle w:val="Ttulo1"/>
        <w:keepNext w:val="0"/>
        <w:keepLines w:val="0"/>
        <w:spacing w:before="0" w:after="0"/>
        <w:rPr>
          <w:b/>
          <w:sz w:val="24"/>
          <w:szCs w:val="24"/>
          <w:shd w:val="clear" w:color="auto" w:fill="CCCCCC"/>
        </w:rPr>
      </w:pPr>
      <w:bookmarkStart w:id="3" w:name="_wfej04fcf6l4" w:colFirst="0" w:colLast="0"/>
      <w:bookmarkEnd w:id="3"/>
    </w:p>
    <w:tbl>
      <w:tblPr>
        <w:tblStyle w:val="a3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452B5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2B5" w:rsidRDefault="00A028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Líneas de investigación</w:t>
            </w:r>
          </w:p>
        </w:tc>
      </w:tr>
    </w:tbl>
    <w:p w:rsidR="005452B5" w:rsidRDefault="00A028BD">
      <w:pPr>
        <w:numPr>
          <w:ilvl w:val="0"/>
          <w:numId w:val="3"/>
        </w:numPr>
        <w:spacing w:before="240"/>
        <w:ind w:right="800"/>
      </w:pPr>
      <w:r>
        <w:t>Síntesis y caracterización de materiales aplicados a catálisis heterogénea</w:t>
      </w:r>
    </w:p>
    <w:p w:rsidR="005452B5" w:rsidRDefault="00A028BD">
      <w:pPr>
        <w:numPr>
          <w:ilvl w:val="0"/>
          <w:numId w:val="3"/>
        </w:numPr>
        <w:ind w:right="800"/>
      </w:pPr>
      <w:r>
        <w:t>Estudio de las reacciones heterogéneas y sus aplicados a la metalurgia</w:t>
      </w:r>
    </w:p>
    <w:p w:rsidR="005452B5" w:rsidRDefault="00A028BD">
      <w:pPr>
        <w:numPr>
          <w:ilvl w:val="0"/>
          <w:numId w:val="3"/>
        </w:numPr>
        <w:ind w:right="800"/>
      </w:pPr>
      <w:r>
        <w:t>Separaciones con tecnología de membranas</w:t>
      </w:r>
    </w:p>
    <w:p w:rsidR="005452B5" w:rsidRDefault="00A028BD">
      <w:pPr>
        <w:numPr>
          <w:ilvl w:val="0"/>
          <w:numId w:val="3"/>
        </w:numPr>
        <w:ind w:right="800"/>
      </w:pPr>
      <w:r>
        <w:t>Química y Aplicaciones de Productos Naturales</w:t>
      </w:r>
    </w:p>
    <w:p w:rsidR="005452B5" w:rsidRDefault="00A028BD">
      <w:pPr>
        <w:numPr>
          <w:ilvl w:val="0"/>
          <w:numId w:val="3"/>
        </w:numPr>
        <w:ind w:right="800"/>
      </w:pPr>
      <w:r>
        <w:t>Búsqueda de reacciones con regio, quimio y estéreo control por biocatalisis</w:t>
      </w:r>
    </w:p>
    <w:p w:rsidR="005452B5" w:rsidRDefault="00A028BD">
      <w:pPr>
        <w:numPr>
          <w:ilvl w:val="0"/>
          <w:numId w:val="3"/>
        </w:numPr>
        <w:ind w:right="800"/>
      </w:pPr>
      <w:r>
        <w:t>Estructura y propiedades de sólido de interés tecnológico y farmacológico</w:t>
      </w:r>
    </w:p>
    <w:p w:rsidR="005452B5" w:rsidRDefault="00A028BD">
      <w:pPr>
        <w:numPr>
          <w:ilvl w:val="0"/>
          <w:numId w:val="3"/>
        </w:numPr>
        <w:spacing w:after="140"/>
        <w:ind w:right="800"/>
      </w:pPr>
      <w:r>
        <w:t>Sistemas oxídicos vinculados al desarrollo de materiales cerámicos</w:t>
      </w:r>
    </w:p>
    <w:p w:rsidR="005452B5" w:rsidRDefault="005452B5">
      <w:pPr>
        <w:spacing w:before="240"/>
        <w:ind w:right="800"/>
      </w:pPr>
    </w:p>
    <w:tbl>
      <w:tblPr>
        <w:tblStyle w:val="a4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452B5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2B5" w:rsidRDefault="00A028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Infraestructura edilicia</w:t>
            </w:r>
          </w:p>
        </w:tc>
      </w:tr>
    </w:tbl>
    <w:p w:rsidR="005452B5" w:rsidRDefault="00A028BD">
      <w:pPr>
        <w:spacing w:before="240"/>
        <w:ind w:right="800"/>
      </w:pPr>
      <w:r>
        <w:t>Total m² construido: 1898</w:t>
      </w:r>
    </w:p>
    <w:p w:rsidR="005452B5" w:rsidRDefault="00A028BD">
      <w:pPr>
        <w:spacing w:before="240"/>
        <w:ind w:right="800"/>
        <w:rPr>
          <w:sz w:val="24"/>
          <w:szCs w:val="24"/>
        </w:rPr>
      </w:pPr>
      <w:r>
        <w:t>Total m² terreno: 4800</w:t>
      </w:r>
    </w:p>
    <w:p w:rsidR="005452B5" w:rsidRDefault="005452B5">
      <w:pPr>
        <w:pStyle w:val="Ttulo1"/>
        <w:keepNext w:val="0"/>
        <w:keepLines w:val="0"/>
        <w:spacing w:before="0"/>
        <w:rPr>
          <w:b/>
          <w:sz w:val="24"/>
          <w:szCs w:val="24"/>
          <w:shd w:val="clear" w:color="auto" w:fill="CCCCCC"/>
        </w:rPr>
      </w:pPr>
      <w:bookmarkStart w:id="4" w:name="_5cwnym1h0j80" w:colFirst="0" w:colLast="0"/>
      <w:bookmarkEnd w:id="4"/>
    </w:p>
    <w:tbl>
      <w:tblPr>
        <w:tblStyle w:val="a5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452B5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2B5" w:rsidRDefault="00A028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 humanos (según Memoria 2020)</w:t>
            </w:r>
          </w:p>
        </w:tc>
      </w:tr>
    </w:tbl>
    <w:p w:rsidR="005452B5" w:rsidRDefault="00A028BD">
      <w:pPr>
        <w:spacing w:before="240"/>
        <w:ind w:right="800"/>
      </w:pPr>
      <w:r>
        <w:t>Personal de la Unidad Ejecutora. Total: 86</w:t>
      </w:r>
    </w:p>
    <w:p w:rsidR="005452B5" w:rsidRDefault="00A028BD">
      <w:pPr>
        <w:spacing w:before="240"/>
        <w:ind w:right="800"/>
      </w:pPr>
      <w:r>
        <w:t>Investigadores CONICET: 28</w:t>
      </w:r>
    </w:p>
    <w:p w:rsidR="005452B5" w:rsidRDefault="00A028BD">
      <w:pPr>
        <w:spacing w:before="240"/>
        <w:ind w:right="800"/>
      </w:pPr>
      <w:r>
        <w:lastRenderedPageBreak/>
        <w:t>CONICET Contratados: 2</w:t>
      </w:r>
    </w:p>
    <w:p w:rsidR="005452B5" w:rsidRDefault="00A028BD">
      <w:pPr>
        <w:spacing w:before="240"/>
        <w:ind w:right="800"/>
      </w:pPr>
      <w:r>
        <w:t>Becarios CONICET: 34</w:t>
      </w:r>
    </w:p>
    <w:p w:rsidR="005452B5" w:rsidRDefault="00A028BD">
      <w:pPr>
        <w:spacing w:before="240"/>
        <w:ind w:right="800"/>
      </w:pPr>
      <w:r>
        <w:t>Contratado No CONICET: 7</w:t>
      </w:r>
    </w:p>
    <w:p w:rsidR="005452B5" w:rsidRDefault="00A028BD">
      <w:pPr>
        <w:spacing w:before="240"/>
        <w:ind w:right="800"/>
      </w:pPr>
      <w:r>
        <w:t>Personal de Apoyo CONICET: 15</w:t>
      </w:r>
    </w:p>
    <w:p w:rsidR="005452B5" w:rsidRDefault="00A028BD">
      <w:pPr>
        <w:spacing w:before="240"/>
        <w:ind w:right="800"/>
      </w:pPr>
      <w:r>
        <w:t>Otras categorías CONICET</w:t>
      </w:r>
      <w:r>
        <w:rPr>
          <w:sz w:val="20"/>
          <w:szCs w:val="20"/>
        </w:rPr>
        <w:t>: -</w:t>
      </w:r>
    </w:p>
    <w:p w:rsidR="005452B5" w:rsidRDefault="005452B5"/>
    <w:sectPr w:rsidR="005452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00355"/>
    <w:multiLevelType w:val="multilevel"/>
    <w:tmpl w:val="1B0604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7912A9"/>
    <w:multiLevelType w:val="multilevel"/>
    <w:tmpl w:val="333872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CB450E"/>
    <w:multiLevelType w:val="multilevel"/>
    <w:tmpl w:val="D5EC3A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C4677B"/>
    <w:multiLevelType w:val="multilevel"/>
    <w:tmpl w:val="483C91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B5"/>
    <w:rsid w:val="005452B5"/>
    <w:rsid w:val="008268CD"/>
    <w:rsid w:val="00A028BD"/>
    <w:rsid w:val="00A8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634E"/>
  <w15:docId w15:val="{D84B0840-DFFE-4ED7-B58C-57AE3EFC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08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Pawliska</dc:creator>
  <cp:lastModifiedBy>Usuario</cp:lastModifiedBy>
  <cp:revision>3</cp:revision>
  <cp:lastPrinted>2022-08-02T13:29:00Z</cp:lastPrinted>
  <dcterms:created xsi:type="dcterms:W3CDTF">2022-08-02T13:13:00Z</dcterms:created>
  <dcterms:modified xsi:type="dcterms:W3CDTF">2022-08-02T14:42:00Z</dcterms:modified>
</cp:coreProperties>
</file>